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6" w:rsidRPr="00202DDC" w:rsidRDefault="00161E16" w:rsidP="00161E16">
      <w:pPr>
        <w:spacing w:after="0" w:line="240" w:lineRule="auto"/>
        <w:ind w:right="-2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2DDC"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  <w:t>Отчёт о результатах самообследования</w:t>
      </w:r>
    </w:p>
    <w:p w:rsidR="00161E16" w:rsidRPr="00202DDC" w:rsidRDefault="00161E16" w:rsidP="00161E16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1E16" w:rsidRPr="00202DDC" w:rsidRDefault="00161E16" w:rsidP="00161E1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МБДОУ детский сад</w:t>
      </w:r>
      <w:r w:rsidRPr="00202DD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№ 10 « Мишутка» г. Карачева</w:t>
      </w:r>
    </w:p>
    <w:p w:rsidR="00161E16" w:rsidRPr="00202DDC" w:rsidRDefault="006C139A" w:rsidP="00161E1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 2023</w:t>
      </w:r>
      <w:r w:rsidR="00161E16" w:rsidRPr="00202DD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61E16" w:rsidRPr="00782F46" w:rsidRDefault="00161E16" w:rsidP="00161E16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1E16" w:rsidRPr="00202DDC" w:rsidRDefault="00161E16" w:rsidP="002E2F7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с целью определения эффективности образовательной деятельности МБДОУ детского сада №</w:t>
      </w:r>
      <w:r w:rsidR="006C139A">
        <w:rPr>
          <w:rFonts w:ascii="Times New Roman" w:hAnsi="Times New Roman"/>
          <w:sz w:val="28"/>
          <w:szCs w:val="28"/>
          <w:lang w:eastAsia="ru-RU"/>
        </w:rPr>
        <w:t xml:space="preserve"> 10 «Мишутка» </w:t>
      </w:r>
      <w:proofErr w:type="spellStart"/>
      <w:r w:rsidR="006C139A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6C139A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6C139A">
        <w:rPr>
          <w:rFonts w:ascii="Times New Roman" w:hAnsi="Times New Roman"/>
          <w:sz w:val="28"/>
          <w:szCs w:val="28"/>
          <w:lang w:eastAsia="ru-RU"/>
        </w:rPr>
        <w:t>арачева</w:t>
      </w:r>
      <w:proofErr w:type="spellEnd"/>
      <w:r w:rsidR="006C139A">
        <w:rPr>
          <w:rFonts w:ascii="Times New Roman" w:hAnsi="Times New Roman"/>
          <w:sz w:val="28"/>
          <w:szCs w:val="28"/>
          <w:lang w:eastAsia="ru-RU"/>
        </w:rPr>
        <w:t xml:space="preserve"> за 2023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год, выявления возникших проблем в работе, а также для определения дальнейших перспектив развития ДОУ был проведен анализ выполнения поставленных задач по основным направлениям: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образовательной деятельности;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системы управления организации;</w:t>
      </w:r>
    </w:p>
    <w:p w:rsidR="00E30965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содержания и качества подготовки выпускников; - оценка организации учебного процесса;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 - оценка кадрового обеспечения;</w:t>
      </w:r>
    </w:p>
    <w:p w:rsidR="00E30965" w:rsidRDefault="00E30965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оценка учебно-</w:t>
      </w:r>
      <w:r w:rsidR="00161E16" w:rsidRPr="00202DDC">
        <w:rPr>
          <w:rFonts w:ascii="Times New Roman" w:hAnsi="Times New Roman"/>
          <w:sz w:val="28"/>
          <w:szCs w:val="28"/>
          <w:lang w:eastAsia="ru-RU"/>
        </w:rPr>
        <w:t xml:space="preserve">методического обеспечения; 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материально – технической базы;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- оценка функционирования внутренней системы оценки качества образования.</w:t>
      </w:r>
    </w:p>
    <w:p w:rsidR="00161E16" w:rsidRPr="00202DDC" w:rsidRDefault="00161E16" w:rsidP="002E2F7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Анализ показателей деятельности проведен в соответствии с приказом Министерства образования и науки Российской Федерации от 10.12.2013г. № 1324 «Об 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показателей деятельности образовательной организации, подлежащей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>».</w:t>
      </w: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1.1. Оценка образовательной деятельности.</w:t>
      </w:r>
    </w:p>
    <w:p w:rsidR="00161E16" w:rsidRPr="00202DDC" w:rsidRDefault="00161E16" w:rsidP="00161E1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30965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Образовательная деятельность в ДОУ строится в соответствии с нор</w:t>
      </w:r>
      <w:r>
        <w:rPr>
          <w:rFonts w:ascii="Times New Roman" w:hAnsi="Times New Roman"/>
          <w:sz w:val="28"/>
          <w:szCs w:val="28"/>
          <w:lang w:eastAsia="ru-RU"/>
        </w:rPr>
        <w:t>мативно-правовыми документами в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дошкольном образовательном учреждении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A6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Основная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образовательная программа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разработана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Федеральным    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государственным образовательным ста</w:t>
      </w:r>
      <w:r w:rsidR="00E30965">
        <w:rPr>
          <w:rFonts w:ascii="Times New Roman" w:hAnsi="Times New Roman"/>
          <w:sz w:val="28"/>
          <w:szCs w:val="28"/>
          <w:lang w:eastAsia="ru-RU"/>
        </w:rPr>
        <w:t>ндартом дошкольного образования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 и принята</w:t>
      </w:r>
      <w:r>
        <w:rPr>
          <w:rFonts w:ascii="Times New Roman" w:hAnsi="Times New Roman"/>
          <w:sz w:val="28"/>
          <w:szCs w:val="28"/>
          <w:lang w:eastAsia="ru-RU"/>
        </w:rPr>
        <w:t xml:space="preserve"> с изменениями и дополнениями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заседании   пе</w:t>
      </w:r>
      <w:r>
        <w:rPr>
          <w:rFonts w:ascii="Times New Roman" w:hAnsi="Times New Roman"/>
          <w:sz w:val="28"/>
          <w:szCs w:val="28"/>
          <w:lang w:eastAsia="ru-RU"/>
        </w:rPr>
        <w:t xml:space="preserve">дагогического   совета  </w:t>
      </w:r>
      <w:r w:rsidR="00E30965">
        <w:rPr>
          <w:rFonts w:ascii="Times New Roman" w:hAnsi="Times New Roman"/>
          <w:sz w:val="28"/>
          <w:szCs w:val="28"/>
          <w:lang w:eastAsia="ru-RU"/>
        </w:rPr>
        <w:t xml:space="preserve"> от   29</w:t>
      </w:r>
      <w:r w:rsidRPr="00202DDC">
        <w:rPr>
          <w:rFonts w:ascii="Times New Roman" w:hAnsi="Times New Roman"/>
          <w:sz w:val="28"/>
          <w:szCs w:val="28"/>
          <w:lang w:eastAsia="ru-RU"/>
        </w:rPr>
        <w:t>.08</w:t>
      </w:r>
      <w:r w:rsidR="00C02123">
        <w:rPr>
          <w:rFonts w:ascii="Times New Roman" w:hAnsi="Times New Roman"/>
          <w:sz w:val="28"/>
          <w:szCs w:val="28"/>
          <w:lang w:eastAsia="ru-RU"/>
        </w:rPr>
        <w:t>.2023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г.   (Протокол   №   1)   Разработаны рабочие программы групп,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рабочая программа воспитания МБДОУ детский сад №10 «Мишутка», </w:t>
      </w:r>
      <w:r w:rsidRPr="00202DDC">
        <w:rPr>
          <w:rFonts w:ascii="Times New Roman" w:hAnsi="Times New Roman"/>
          <w:sz w:val="28"/>
          <w:szCs w:val="28"/>
          <w:lang w:eastAsia="ru-RU"/>
        </w:rPr>
        <w:t>дополнительные образовательные программы</w:t>
      </w:r>
      <w:r w:rsidR="00E30965">
        <w:rPr>
          <w:rFonts w:ascii="Times New Roman" w:hAnsi="Times New Roman"/>
          <w:sz w:val="28"/>
          <w:szCs w:val="28"/>
          <w:lang w:eastAsia="ru-RU"/>
        </w:rPr>
        <w:t>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lastRenderedPageBreak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61E16" w:rsidRPr="00202DDC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C02123" w:rsidRDefault="00161E16" w:rsidP="00161E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Базовая программа: </w:t>
      </w:r>
      <w:r w:rsidRPr="00202DDC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дошкольного образования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61E16" w:rsidRPr="00CA65B5" w:rsidRDefault="00161E16" w:rsidP="00161E16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202DDC">
        <w:rPr>
          <w:rFonts w:ascii="Times New Roman" w:hAnsi="Times New Roman"/>
          <w:sz w:val="28"/>
          <w:szCs w:val="28"/>
          <w:lang w:eastAsia="ru-RU"/>
        </w:rPr>
        <w:t>МБДОУ детский сад № 10 «Мишутка» г. Карачева функционирует в соответствии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 </w:t>
      </w:r>
      <w:r w:rsidRPr="00202DDC">
        <w:rPr>
          <w:rFonts w:ascii="Times New Roman" w:hAnsi="Times New Roman"/>
          <w:sz w:val="28"/>
          <w:szCs w:val="28"/>
          <w:lang w:eastAsia="ru-RU"/>
        </w:rPr>
        <w:t>нормативными документами в сфере образования Российской Федерации. Образовательная деятельность в ДОУ организована в соответствии с основными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ФГОС ДО.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  <w:sectPr w:rsidR="00161E16" w:rsidRPr="00202DDC">
          <w:pgSz w:w="11900" w:h="16838"/>
          <w:pgMar w:top="701" w:right="846" w:bottom="761" w:left="1440" w:header="0" w:footer="0" w:gutter="0"/>
          <w:cols w:space="720" w:equalWidth="0">
            <w:col w:w="9620"/>
          </w:cols>
        </w:sectPr>
      </w:pP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1.2. Оценка системы управления организации.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Учредитель: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г.Карачева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Полномочия учредителя осуществляет администрация </w:t>
      </w:r>
      <w:proofErr w:type="spellStart"/>
      <w:r w:rsidRPr="00202DDC">
        <w:rPr>
          <w:rFonts w:ascii="Times New Roman" w:hAnsi="Times New Roman"/>
          <w:sz w:val="28"/>
          <w:szCs w:val="28"/>
          <w:lang w:eastAsia="ru-RU"/>
        </w:rPr>
        <w:t>Карачевского</w:t>
      </w:r>
      <w:proofErr w:type="spellEnd"/>
      <w:r w:rsidRPr="00202DDC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 В ДОУ сформированы коллегиальные органы управления: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Общее собрание работников Учреждения </w:t>
      </w:r>
      <w:r w:rsidRPr="00202DDC">
        <w:rPr>
          <w:rFonts w:ascii="Times New Roman" w:hAnsi="Times New Roman"/>
          <w:sz w:val="28"/>
          <w:szCs w:val="28"/>
          <w:lang w:eastAsia="ru-RU"/>
        </w:rPr>
        <w:t>— представляет полномочия работников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ДОУ, в состав Общего собрания входят все работники ДОУ.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Педагогический совет </w:t>
      </w:r>
      <w:r w:rsidRPr="00202DDC">
        <w:rPr>
          <w:rFonts w:ascii="Times New Roman" w:hAnsi="Times New Roman"/>
          <w:sz w:val="28"/>
          <w:szCs w:val="28"/>
          <w:lang w:eastAsia="ru-RU"/>
        </w:rPr>
        <w:t>— постоянно действующий коллегиальный орган управления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родителей </w:t>
      </w:r>
      <w:r w:rsidRPr="00202DDC">
        <w:rPr>
          <w:rFonts w:ascii="Times New Roman" w:hAnsi="Times New Roman"/>
          <w:sz w:val="28"/>
          <w:szCs w:val="28"/>
          <w:lang w:eastAsia="ru-RU"/>
        </w:rPr>
        <w:t>— создан с целью реализации права родителей (законных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161E16" w:rsidRPr="00CA65B5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Система управления в ДОУ обеспечивает оптимальное сочетание традиционных и современных инновационных </w:t>
      </w:r>
      <w:r w:rsidRPr="00202DDC">
        <w:rPr>
          <w:rFonts w:ascii="Times New Roman" w:hAnsi="Times New Roman"/>
          <w:sz w:val="28"/>
          <w:szCs w:val="28"/>
          <w:lang w:eastAsia="ru-RU"/>
        </w:rPr>
        <w:lastRenderedPageBreak/>
        <w:t>тенденций, что позволяет эффективно организовать образовательное пространство ДОУ.</w:t>
      </w:r>
    </w:p>
    <w:p w:rsidR="00161E16" w:rsidRPr="00202DDC" w:rsidRDefault="00161E16" w:rsidP="006C139A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202DDC">
        <w:rPr>
          <w:rFonts w:ascii="Times New Roman" w:hAnsi="Times New Roman"/>
          <w:sz w:val="28"/>
          <w:szCs w:val="28"/>
          <w:lang w:eastAsia="ru-RU"/>
        </w:rPr>
        <w:t>Структура и механизм управления ДОУ определяют стабильное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функционирование. </w:t>
      </w:r>
      <w:proofErr w:type="gramStart"/>
      <w:r w:rsidRPr="00202DDC">
        <w:rPr>
          <w:rFonts w:ascii="Times New Roman" w:hAnsi="Times New Roman"/>
          <w:sz w:val="28"/>
          <w:szCs w:val="28"/>
          <w:lang w:eastAsia="ru-RU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161E16" w:rsidRPr="00202DDC" w:rsidRDefault="00161E16" w:rsidP="006C139A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>1.3. Оценка содержания и качества подготовки воспитанников.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>Мониторинг образовательного процесса</w:t>
      </w:r>
    </w:p>
    <w:p w:rsidR="00161E16" w:rsidRPr="00202DDC" w:rsidRDefault="00161E16" w:rsidP="00161E16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61E16" w:rsidRPr="00202DDC" w:rsidRDefault="00161E16" w:rsidP="00161E16">
      <w:pPr>
        <w:pStyle w:val="a4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02DDC">
        <w:rPr>
          <w:rFonts w:ascii="Times New Roman" w:hAnsi="Times New Roman"/>
          <w:sz w:val="28"/>
          <w:szCs w:val="28"/>
          <w:lang w:eastAsia="ru-RU"/>
        </w:rPr>
        <w:t>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6C139A" w:rsidRDefault="00161E16" w:rsidP="006C139A">
      <w:pPr>
        <w:pStyle w:val="a4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>Мониторинг детского развития</w:t>
      </w:r>
    </w:p>
    <w:p w:rsidR="006C139A" w:rsidRPr="00202DDC" w:rsidRDefault="006C139A" w:rsidP="006C139A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13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6C139A" w:rsidRPr="00202DDC" w:rsidRDefault="006C139A" w:rsidP="006C139A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Мониторинг детского развития включает в себя оценку физического развития ребенка, состояния его здоровья, а также развития общих способностей: 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>познавательных,</w:t>
      </w:r>
      <w:r w:rsidRPr="00202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коммуникативных и регуляторных. </w:t>
      </w:r>
      <w:r w:rsidRPr="00202DDC">
        <w:rPr>
          <w:rFonts w:ascii="Times New Roman" w:hAnsi="Times New Roman"/>
          <w:sz w:val="28"/>
          <w:szCs w:val="28"/>
          <w:lang w:eastAsia="ru-RU"/>
        </w:rPr>
        <w:t>В процессе мониторинга исследуются физические,</w:t>
      </w:r>
      <w:r w:rsidRPr="00202D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интеллектуальные и личностные качества ребенка путем наблюдений за ребенком, бесед, экспертных оценок, и др.</w:t>
      </w:r>
    </w:p>
    <w:p w:rsidR="00161E16" w:rsidRPr="00202DDC" w:rsidRDefault="00161E16" w:rsidP="00161E1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  <w:sectPr w:rsidR="00161E16" w:rsidRPr="00202DDC">
          <w:pgSz w:w="11900" w:h="16838"/>
          <w:pgMar w:top="702" w:right="846" w:bottom="946" w:left="1440" w:header="0" w:footer="0" w:gutter="0"/>
          <w:cols w:space="720" w:equalWidth="0">
            <w:col w:w="9620"/>
          </w:cols>
        </w:sectPr>
      </w:pPr>
    </w:p>
    <w:p w:rsidR="006C139A" w:rsidRPr="00202DDC" w:rsidRDefault="006C139A" w:rsidP="006C139A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lastRenderedPageBreak/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6C139A" w:rsidRPr="00202DDC" w:rsidRDefault="006C139A" w:rsidP="006C13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6C139A" w:rsidRPr="00202DDC" w:rsidRDefault="006C139A" w:rsidP="006C13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 xml:space="preserve">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6C139A" w:rsidRPr="00202DDC" w:rsidRDefault="006C139A" w:rsidP="006C13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DC">
        <w:rPr>
          <w:rFonts w:ascii="Times New Roman" w:hAnsi="Times New Roman"/>
          <w:sz w:val="28"/>
          <w:szCs w:val="28"/>
          <w:lang w:eastAsia="ru-RU"/>
        </w:rPr>
        <w:t>Согласно требованиям федерального государственного образовательного стандарта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DC">
        <w:rPr>
          <w:rFonts w:ascii="Times New Roman" w:hAnsi="Times New Roman"/>
          <w:sz w:val="28"/>
          <w:szCs w:val="28"/>
          <w:lang w:eastAsia="ru-RU"/>
        </w:rPr>
        <w:t>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</w:t>
      </w:r>
      <w:proofErr w:type="gramStart"/>
      <w:r w:rsidRPr="00202DDC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202DDC">
        <w:rPr>
          <w:rFonts w:ascii="Times New Roman" w:hAnsi="Times New Roman"/>
          <w:sz w:val="28"/>
          <w:szCs w:val="28"/>
          <w:lang w:eastAsia="ru-RU"/>
        </w:rPr>
        <w:t>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6C139A" w:rsidRPr="00202DDC" w:rsidRDefault="00C02123" w:rsidP="006C13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2023</w:t>
      </w:r>
      <w:r w:rsidR="006C139A" w:rsidRPr="00202DDC">
        <w:rPr>
          <w:rFonts w:ascii="Times New Roman" w:hAnsi="Times New Roman"/>
          <w:sz w:val="28"/>
          <w:szCs w:val="28"/>
          <w:lang w:eastAsia="ru-RU"/>
        </w:rPr>
        <w:t xml:space="preserve"> году коллектив ДОУ осуществлял образовательный процесс по основной общеобразовательной программе дошкольного образования,</w:t>
      </w:r>
      <w:r w:rsidR="006C13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39A" w:rsidRPr="00202DDC">
        <w:rPr>
          <w:rFonts w:ascii="Times New Roman" w:hAnsi="Times New Roman"/>
          <w:sz w:val="28"/>
          <w:szCs w:val="28"/>
          <w:lang w:eastAsia="ru-RU"/>
        </w:rPr>
        <w:t xml:space="preserve">содержание которой соответствует основной образовательной программе дошкольного образования «От рождения до школы» под редакцией Н.Е. </w:t>
      </w:r>
      <w:proofErr w:type="spellStart"/>
      <w:r w:rsidR="006C139A" w:rsidRPr="00202DDC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6C139A" w:rsidRPr="00202DDC">
        <w:rPr>
          <w:rFonts w:ascii="Times New Roman" w:hAnsi="Times New Roman"/>
          <w:sz w:val="28"/>
          <w:szCs w:val="28"/>
          <w:lang w:eastAsia="ru-RU"/>
        </w:rPr>
        <w:t>,</w:t>
      </w:r>
      <w:r w:rsidR="006C139A">
        <w:rPr>
          <w:rFonts w:ascii="Times New Roman" w:hAnsi="Times New Roman"/>
          <w:sz w:val="28"/>
          <w:szCs w:val="28"/>
          <w:lang w:eastAsia="ru-RU"/>
        </w:rPr>
        <w:t xml:space="preserve"> Т.С. Комаровой М.А. Васильевой.</w:t>
      </w:r>
    </w:p>
    <w:p w:rsidR="006C139A" w:rsidRPr="00202DDC" w:rsidRDefault="006C139A" w:rsidP="006C139A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Результаты освоения основной образовательной программы МБДОУ детский сад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10 «Ми</w:t>
      </w:r>
      <w:r w:rsidR="00C02123">
        <w:rPr>
          <w:rFonts w:ascii="Times New Roman" w:hAnsi="Times New Roman"/>
          <w:b/>
          <w:bCs/>
          <w:sz w:val="28"/>
          <w:szCs w:val="28"/>
          <w:lang w:eastAsia="ru-RU"/>
        </w:rPr>
        <w:t>шутка» г. Карачева 2023</w:t>
      </w:r>
      <w:r w:rsidRPr="00202D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C139A" w:rsidRPr="00782F46" w:rsidRDefault="006C139A" w:rsidP="006C139A">
      <w:pPr>
        <w:spacing w:after="0"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4661"/>
        <w:gridCol w:w="1761"/>
        <w:gridCol w:w="1707"/>
        <w:gridCol w:w="1707"/>
      </w:tblGrid>
      <w:tr w:rsidR="006C139A" w:rsidRPr="00782F46" w:rsidTr="007424E4">
        <w:tc>
          <w:tcPr>
            <w:tcW w:w="4661" w:type="dxa"/>
            <w:vAlign w:val="bottom"/>
          </w:tcPr>
          <w:p w:rsidR="006C139A" w:rsidRPr="00782F46" w:rsidRDefault="006C139A" w:rsidP="007424E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61" w:type="dxa"/>
            <w:vAlign w:val="bottom"/>
          </w:tcPr>
          <w:p w:rsidR="006C139A" w:rsidRPr="00782F46" w:rsidRDefault="006C139A" w:rsidP="007424E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1707" w:type="dxa"/>
            <w:vAlign w:val="bottom"/>
          </w:tcPr>
          <w:p w:rsidR="006C139A" w:rsidRPr="00782F46" w:rsidRDefault="006C139A" w:rsidP="007424E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сформировано</w:t>
            </w:r>
          </w:p>
        </w:tc>
        <w:tc>
          <w:tcPr>
            <w:tcW w:w="1707" w:type="dxa"/>
            <w:vAlign w:val="bottom"/>
          </w:tcPr>
          <w:p w:rsidR="006C139A" w:rsidRPr="00782F46" w:rsidRDefault="006C139A" w:rsidP="007424E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сформировано</w:t>
            </w:r>
          </w:p>
        </w:tc>
      </w:tr>
      <w:tr w:rsidR="006C139A" w:rsidRPr="00782F46" w:rsidTr="007424E4">
        <w:trPr>
          <w:trHeight w:val="548"/>
        </w:trPr>
        <w:tc>
          <w:tcPr>
            <w:tcW w:w="4661" w:type="dxa"/>
            <w:vAlign w:val="bottom"/>
          </w:tcPr>
          <w:p w:rsidR="006C139A" w:rsidRPr="00782F46" w:rsidRDefault="006C139A" w:rsidP="007424E4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  <w:r w:rsidR="006C139A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C139A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C139A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C139A" w:rsidRPr="00782F46" w:rsidTr="007424E4">
        <w:tc>
          <w:tcPr>
            <w:tcW w:w="4661" w:type="dxa"/>
            <w:vAlign w:val="bottom"/>
          </w:tcPr>
          <w:p w:rsidR="006C139A" w:rsidRPr="00782F46" w:rsidRDefault="006C139A" w:rsidP="007424E4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6C139A" w:rsidRPr="00782F46" w:rsidRDefault="006C139A" w:rsidP="007424E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6C139A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C13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C139A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6C139A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C139A" w:rsidRPr="00782F46" w:rsidTr="007424E4">
        <w:tc>
          <w:tcPr>
            <w:tcW w:w="4661" w:type="dxa"/>
            <w:vAlign w:val="bottom"/>
          </w:tcPr>
          <w:p w:rsidR="006C139A" w:rsidRPr="00782F46" w:rsidRDefault="006C139A" w:rsidP="007424E4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 w:rsidR="006C139A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6C139A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6C139A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C139A" w:rsidRPr="00782F46" w:rsidTr="007424E4">
        <w:tc>
          <w:tcPr>
            <w:tcW w:w="4661" w:type="dxa"/>
            <w:vAlign w:val="bottom"/>
          </w:tcPr>
          <w:p w:rsidR="006C139A" w:rsidRPr="00782F46" w:rsidRDefault="006C139A" w:rsidP="007424E4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6C139A" w:rsidRPr="00782F46" w:rsidRDefault="006C139A" w:rsidP="007424E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  развитие</w:t>
            </w:r>
          </w:p>
        </w:tc>
        <w:tc>
          <w:tcPr>
            <w:tcW w:w="1761" w:type="dxa"/>
            <w:vAlign w:val="bottom"/>
          </w:tcPr>
          <w:p w:rsidR="006C139A" w:rsidRPr="00782F46" w:rsidRDefault="00C02123" w:rsidP="007424E4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6C139A"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7" w:type="dxa"/>
            <w:vAlign w:val="bottom"/>
          </w:tcPr>
          <w:p w:rsidR="006C139A" w:rsidRPr="00782F46" w:rsidRDefault="00C02123" w:rsidP="007424E4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139A"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7" w:type="dxa"/>
          </w:tcPr>
          <w:p w:rsidR="006C139A" w:rsidRPr="00782F46" w:rsidRDefault="006C139A" w:rsidP="007424E4">
            <w:pPr>
              <w:spacing w:line="234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6C139A" w:rsidRPr="00782F46" w:rsidTr="007424E4">
        <w:tc>
          <w:tcPr>
            <w:tcW w:w="4661" w:type="dxa"/>
            <w:vAlign w:val="bottom"/>
          </w:tcPr>
          <w:p w:rsidR="006C139A" w:rsidRPr="00782F46" w:rsidRDefault="006C139A" w:rsidP="007424E4">
            <w:pPr>
              <w:spacing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6C139A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6C139A"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6C139A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01">
              <w:rPr>
                <w:rFonts w:ascii="Times New Roman" w:eastAsia="Calibri" w:hAnsi="Times New Roman" w:cs="Times New Roman"/>
                <w:sz w:val="28"/>
                <w:szCs w:val="28"/>
              </w:rPr>
              <w:t>8%</w:t>
            </w:r>
          </w:p>
        </w:tc>
      </w:tr>
      <w:tr w:rsidR="006C139A" w:rsidRPr="00782F46" w:rsidTr="007424E4">
        <w:tc>
          <w:tcPr>
            <w:tcW w:w="4661" w:type="dxa"/>
          </w:tcPr>
          <w:p w:rsidR="006C139A" w:rsidRPr="00782F46" w:rsidRDefault="006C139A" w:rsidP="007424E4">
            <w:pPr>
              <w:spacing w:line="234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</w:t>
            </w:r>
            <w:r w:rsidR="006C139A"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C02123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6C139A"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A" w:rsidRPr="00506E01" w:rsidRDefault="006C139A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50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6C139A" w:rsidRDefault="006C139A" w:rsidP="006C139A">
      <w:pPr>
        <w:spacing w:after="0"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39A" w:rsidRPr="002C1533" w:rsidRDefault="006C139A" w:rsidP="006C13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A2FD4" wp14:editId="1899D2FA">
            <wp:extent cx="4476750" cy="21431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детском саду осуществляется в</w:t>
      </w: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годовым планированием, с основной образовательной программой дошкольного образования на основе ФГОС и учебным планом образовательной деятельности. Количество и продолжительность образовательной деятельности, устанавливаются в соответствии с санитарно-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гигиеническими нормами и требованиями. 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Целесообразное использование новых педагогических технологий (</w:t>
      </w:r>
      <w:proofErr w:type="spell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информационно-коммуникативные, технологии </w:t>
      </w:r>
      <w:proofErr w:type="spell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типа) позволило повысить уровень освоения детьми образовательной программы детского сада.</w:t>
      </w:r>
      <w:proofErr w:type="gramEnd"/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1.4.Оценка организации учебного процесса.</w:t>
      </w:r>
    </w:p>
    <w:p w:rsidR="006C139A" w:rsidRPr="00951DCA" w:rsidRDefault="006C139A" w:rsidP="006C139A">
      <w:pPr>
        <w:numPr>
          <w:ilvl w:val="0"/>
          <w:numId w:val="1"/>
        </w:numPr>
        <w:tabs>
          <w:tab w:val="left" w:pos="605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детском саду № 10 «Миш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утка» г. Карачев функционирует 5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общеразвивающей направленности.</w:t>
      </w:r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воспитанников, осваивающих образовательную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дошкольного образования в 2023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составила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2 до 8 лет.</w:t>
      </w:r>
    </w:p>
    <w:p w:rsidR="006C139A" w:rsidRPr="00232646" w:rsidRDefault="006C139A" w:rsidP="006C139A">
      <w:pPr>
        <w:spacing w:after="0" w:line="360" w:lineRule="auto"/>
        <w:ind w:right="5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до 3лет;   </w:t>
      </w:r>
    </w:p>
    <w:p w:rsidR="006C139A" w:rsidRPr="00232646" w:rsidRDefault="006C139A" w:rsidP="006C1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</w:t>
      </w:r>
      <w:r w:rsidRPr="00232646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в возрасте от 4 до 5</w:t>
      </w:r>
      <w:r w:rsidRPr="00232646">
        <w:rPr>
          <w:rFonts w:ascii="Times New Roman" w:hAnsi="Times New Roman" w:cs="Times New Roman"/>
          <w:sz w:val="28"/>
          <w:szCs w:val="28"/>
          <w:lang w:eastAsia="ru-RU"/>
        </w:rPr>
        <w:t xml:space="preserve"> лет;  </w:t>
      </w:r>
    </w:p>
    <w:p w:rsidR="006C139A" w:rsidRPr="005D07DE" w:rsidRDefault="006C139A" w:rsidP="006C139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D07DE">
        <w:rPr>
          <w:rFonts w:ascii="Times New Roman" w:hAnsi="Times New Roman"/>
          <w:sz w:val="28"/>
          <w:szCs w:val="28"/>
          <w:lang w:eastAsia="ru-RU"/>
        </w:rPr>
        <w:t>старшая группа для детей в возрасте от 5 до 6лет;</w:t>
      </w:r>
    </w:p>
    <w:p w:rsidR="006C139A" w:rsidRPr="00232646" w:rsidRDefault="006C139A" w:rsidP="006C139A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Подготовительная группа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в возрасте от</w:t>
      </w:r>
      <w:r w:rsidRP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6-7лет</w:t>
      </w:r>
    </w:p>
    <w:p w:rsidR="006C139A" w:rsidRPr="00232646" w:rsidRDefault="006C139A" w:rsidP="006C139A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6C139A" w:rsidRPr="00232646" w:rsidRDefault="006C139A" w:rsidP="006C139A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организуется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 дошкольного образования.</w:t>
      </w:r>
    </w:p>
    <w:p w:rsidR="006C139A" w:rsidRPr="00232646" w:rsidRDefault="006C139A" w:rsidP="006C139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планируется согласно циклограмме ОД, утверждённой на педсовете. Образовательная деятельность организуется с 01 сентября по 31 мая. </w:t>
      </w:r>
    </w:p>
    <w:p w:rsidR="006C139A" w:rsidRPr="00232646" w:rsidRDefault="006C139A" w:rsidP="006C139A">
      <w:pPr>
        <w:spacing w:after="0" w:line="36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организуется 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плану. Количество и продолжительность образовательной деятельности, включая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дополнительных образовательных программ, устанавливаются в соответствии</w:t>
      </w:r>
    </w:p>
    <w:p w:rsidR="006C139A" w:rsidRPr="00232646" w:rsidRDefault="006C139A" w:rsidP="006C139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санитарно-гигиеническими нормами и требованиями, регламентируются учебным планом. При составлении циклограммы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6C139A" w:rsidRPr="00232646" w:rsidRDefault="006C139A" w:rsidP="006C139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образовательной деятельности.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</w:p>
    <w:p w:rsidR="006C139A" w:rsidRPr="00232646" w:rsidRDefault="006C139A" w:rsidP="006C139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и результативности образовательной деятельности во всех возрастных группах ДОУ осуществляется целенаправленно, носит системный характер.</w:t>
      </w:r>
    </w:p>
    <w:p w:rsidR="006C139A" w:rsidRPr="00232646" w:rsidRDefault="006C139A" w:rsidP="00C02123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в ДОУ организован в соответствии с требованиями,</w:t>
      </w: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Оценка кадрового обеспечения.</w:t>
      </w:r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 10 «Мишутка» </w:t>
      </w:r>
      <w:proofErr w:type="spell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арачев</w:t>
      </w:r>
      <w:proofErr w:type="spell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укомплектован педагогическими кадрами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39A" w:rsidRPr="00232646" w:rsidRDefault="006C139A" w:rsidP="006C139A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работают 12 педагогов, имеющих среднее и высшее профессиональное образование педагогической направленности. Стаж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работы от 8 до 43лет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39A" w:rsidRDefault="006C139A" w:rsidP="006C13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педагоги прошл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курсы повышения квалификации 4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C139A" w:rsidRPr="00232646" w:rsidRDefault="006C139A" w:rsidP="006C13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подтвердил 1  квалификационную категорию,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подтвердили высшую квалификационную категорию.</w:t>
      </w: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 в   ДОУ   ведется   в   соответствии   с   требованиями,   предъявляемыми</w:t>
      </w:r>
    </w:p>
    <w:p w:rsidR="006C139A" w:rsidRPr="00232646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к дошкольному образованию и 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и укрепление здоровья воспитанников, предоставление равных возможностей для полноценного развития каждого ребёнка. Педагогические работники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2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5386"/>
        <w:gridCol w:w="1642"/>
      </w:tblGrid>
      <w:tr w:rsidR="006C139A" w:rsidRPr="00782F46" w:rsidTr="002E2F79">
        <w:tc>
          <w:tcPr>
            <w:tcW w:w="3120" w:type="dxa"/>
          </w:tcPr>
          <w:p w:rsidR="006C139A" w:rsidRPr="002E2F79" w:rsidRDefault="006C139A" w:rsidP="007424E4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E2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Характеристика кадрового состава</w:t>
            </w:r>
            <w:bookmarkEnd w:id="0"/>
          </w:p>
        </w:tc>
        <w:tc>
          <w:tcPr>
            <w:tcW w:w="5386" w:type="dxa"/>
          </w:tcPr>
          <w:p w:rsidR="006C139A" w:rsidRPr="00782F46" w:rsidRDefault="006C139A" w:rsidP="007424E4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6C139A" w:rsidRPr="00782F46" w:rsidRDefault="006C139A" w:rsidP="007424E4">
            <w:pPr>
              <w:spacing w:line="237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9A" w:rsidRPr="002E2F79" w:rsidTr="002E2F79">
        <w:tc>
          <w:tcPr>
            <w:tcW w:w="3120" w:type="dxa"/>
            <w:vMerge w:val="restart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1.По образованию</w:t>
            </w: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высшее педагогическое образование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C139A" w:rsidRPr="002E2F79" w:rsidTr="002E2F79">
        <w:tc>
          <w:tcPr>
            <w:tcW w:w="3120" w:type="dxa"/>
            <w:vMerge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C139A" w:rsidRPr="002E2F79" w:rsidTr="002E2F79">
        <w:trPr>
          <w:trHeight w:val="534"/>
        </w:trPr>
        <w:tc>
          <w:tcPr>
            <w:tcW w:w="3120" w:type="dxa"/>
            <w:vMerge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прошли курсы повышения</w:t>
            </w:r>
          </w:p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C139A" w:rsidRPr="002E2F79" w:rsidTr="002E2F79">
        <w:tc>
          <w:tcPr>
            <w:tcW w:w="3120" w:type="dxa"/>
            <w:vMerge w:val="restart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 По стажу</w:t>
            </w: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 1 до 10лет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139A" w:rsidRPr="002E2F79" w:rsidTr="002E2F79">
        <w:tc>
          <w:tcPr>
            <w:tcW w:w="3120" w:type="dxa"/>
            <w:vMerge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C139A" w:rsidRPr="002E2F79" w:rsidTr="002E2F79">
        <w:trPr>
          <w:trHeight w:val="360"/>
        </w:trPr>
        <w:tc>
          <w:tcPr>
            <w:tcW w:w="3120" w:type="dxa"/>
            <w:vMerge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от15-20лет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139A" w:rsidRPr="002E2F79" w:rsidTr="002E2F79">
        <w:trPr>
          <w:trHeight w:val="151"/>
        </w:trPr>
        <w:tc>
          <w:tcPr>
            <w:tcW w:w="3120" w:type="dxa"/>
            <w:vMerge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C139A" w:rsidRPr="002E2F79" w:rsidTr="002E2F79">
        <w:trPr>
          <w:trHeight w:val="241"/>
        </w:trPr>
        <w:tc>
          <w:tcPr>
            <w:tcW w:w="3120" w:type="dxa"/>
            <w:vMerge w:val="restart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3.По результатам аттестации</w:t>
            </w: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C139A" w:rsidRPr="002E2F79" w:rsidTr="002E2F79">
        <w:trPr>
          <w:trHeight w:val="165"/>
        </w:trPr>
        <w:tc>
          <w:tcPr>
            <w:tcW w:w="3120" w:type="dxa"/>
            <w:vMerge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C139A" w:rsidRPr="002E2F79" w:rsidTr="002E2F79">
        <w:trPr>
          <w:trHeight w:val="240"/>
        </w:trPr>
        <w:tc>
          <w:tcPr>
            <w:tcW w:w="3120" w:type="dxa"/>
            <w:vMerge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C139A" w:rsidRPr="002E2F79" w:rsidTr="002E2F79">
        <w:trPr>
          <w:trHeight w:val="240"/>
        </w:trPr>
        <w:tc>
          <w:tcPr>
            <w:tcW w:w="3120" w:type="dxa"/>
            <w:vMerge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hAnsi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642" w:type="dxa"/>
          </w:tcPr>
          <w:p w:rsidR="006C139A" w:rsidRPr="002E2F79" w:rsidRDefault="006C139A" w:rsidP="002E2F7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2F7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C139A" w:rsidRPr="002E2F79" w:rsidRDefault="006C139A" w:rsidP="002E2F79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1.6.Оценка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методического обеспечения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полностью соответствует ООПДО ДОУ.</w:t>
      </w:r>
    </w:p>
    <w:p w:rsidR="006C139A" w:rsidRDefault="006C139A" w:rsidP="006C13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увеличилось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наглядных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пособий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приобретены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 с подсветкой для рисования песком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за счёт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расходов;</w:t>
      </w: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образовательного процесса ДОУ включает в себя следующие направления: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.Программное обеспечение имеющихся компьютеров, которое позволяет работать с текстовыми редакторами, с Интернет ресурсами; </w:t>
      </w:r>
    </w:p>
    <w:p w:rsidR="006C139A" w:rsidRPr="00266748" w:rsidRDefault="006C139A" w:rsidP="006C139A">
      <w:pPr>
        <w:tabs>
          <w:tab w:val="left" w:pos="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2.Работа сайта ДОУ с целью взаимодействия между участниками образовательного процесса (педагог, родители, дети), на котором размещена информация, определённая законодательством. </w:t>
      </w:r>
    </w:p>
    <w:p w:rsidR="006C139A" w:rsidRPr="00266748" w:rsidRDefault="006C139A" w:rsidP="006C139A">
      <w:pPr>
        <w:tabs>
          <w:tab w:val="left" w:pos="6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3.Электронная почта ДОУ для осуществления взаимодействия ДОУ с органами, осуществляющими управление в сфере образования, с другими учреждениями и организациями. 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 организации взаимодействия педагога с детьми,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(законными представителями</w:t>
      </w:r>
      <w:proofErr w:type="gramEnd"/>
    </w:p>
    <w:p w:rsidR="006C139A" w:rsidRDefault="006C139A" w:rsidP="006C1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1.7.Оценка материально – технической базы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10</w:t>
      </w:r>
    </w:p>
    <w:p w:rsidR="006C139A" w:rsidRPr="00266748" w:rsidRDefault="006C139A" w:rsidP="006C13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Мишутка» г. Карачева занимает отдельно стоящее здание. Здание кирпичное, двухэтажное, 1980года постройки.</w:t>
      </w:r>
    </w:p>
    <w:p w:rsidR="006C139A" w:rsidRPr="00782F46" w:rsidRDefault="006C139A" w:rsidP="006C1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оборудованных учебных кабинетов:</w:t>
      </w:r>
    </w:p>
    <w:p w:rsidR="006C139A" w:rsidRPr="00782F46" w:rsidRDefault="006C139A" w:rsidP="006C13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82F4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417"/>
        <w:gridCol w:w="2140"/>
        <w:gridCol w:w="2526"/>
      </w:tblGrid>
      <w:tr w:rsidR="006C139A" w:rsidRPr="00782F46" w:rsidTr="007424E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</w:t>
            </w:r>
            <w:proofErr w:type="gram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C139A" w:rsidRPr="00782F46" w:rsidTr="007424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комнат, используемых </w:t>
            </w:r>
            <w:proofErr w:type="gram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образовательном </w:t>
            </w:r>
            <w:proofErr w:type="gram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914,46</w:t>
            </w:r>
          </w:p>
        </w:tc>
      </w:tr>
      <w:tr w:rsidR="006C139A" w:rsidRPr="00782F46" w:rsidTr="007424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групповых комнат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914,46</w:t>
            </w:r>
          </w:p>
        </w:tc>
      </w:tr>
      <w:tr w:rsidR="006C139A" w:rsidRPr="00782F46" w:rsidTr="007424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6C139A" w:rsidRPr="00782F46" w:rsidTr="007424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Процедурный кабинет</w:t>
            </w:r>
          </w:p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6C139A" w:rsidRPr="00782F46" w:rsidTr="007424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6C139A" w:rsidRPr="00782F46" w:rsidTr="007424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6C139A" w:rsidRPr="00782F46" w:rsidTr="007424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57,15</w:t>
            </w:r>
          </w:p>
        </w:tc>
      </w:tr>
      <w:tr w:rsidR="006C139A" w:rsidRPr="00782F46" w:rsidTr="007424E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Мини-музей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9A" w:rsidRPr="00782F46" w:rsidRDefault="006C139A" w:rsidP="00742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46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</w:tbl>
    <w:p w:rsidR="006C139A" w:rsidRPr="00782F46" w:rsidRDefault="006C139A" w:rsidP="006C139A">
      <w:pPr>
        <w:tabs>
          <w:tab w:val="left" w:pos="680"/>
        </w:tabs>
        <w:spacing w:after="0" w:line="235" w:lineRule="auto"/>
        <w:ind w:right="11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 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освещена, имеются 5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площадок, физкультурная площадка, огород, цветники. На отдельной территории располагается хозяйственная зона (сарай с овощехранилищем). В МБДОУ имеется видеонаблюдение.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обеспечено учебно-наглядными пособиями и спортивным инвентарём. Имеются технические средства обучения: 3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мпьютера, ноутбук-2, телевизор-5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магнитофоны, DVD, 2 принтера</w:t>
      </w:r>
    </w:p>
    <w:p w:rsidR="006C139A" w:rsidRPr="00266748" w:rsidRDefault="006C139A" w:rsidP="006C139A">
      <w:pPr>
        <w:tabs>
          <w:tab w:val="left" w:pos="6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условия для разных видов детской деятельности: игровой, изобразительной, познавательной, конструктивной.</w:t>
      </w:r>
    </w:p>
    <w:p w:rsidR="006C139A" w:rsidRPr="00266748" w:rsidRDefault="006C139A" w:rsidP="006C139A">
      <w:pPr>
        <w:tabs>
          <w:tab w:val="left" w:pos="4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сигнализации для экстренных вызовов, разработан паспорт антитеррористической </w:t>
      </w:r>
      <w:proofErr w:type="gramStart"/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условий безопасности выполняется локальными нормативно-правовыми документами: приказами, инструкциями, положениями,</w:t>
      </w:r>
    </w:p>
    <w:p w:rsidR="006C139A" w:rsidRPr="00266748" w:rsidRDefault="006C139A" w:rsidP="006C139A">
      <w:pPr>
        <w:tabs>
          <w:tab w:val="left" w:pos="4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документами: приказами, инструкциями, положениями.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обучающихся и сотрудников.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Функционирование внутренней системы оценки качества образования</w:t>
      </w:r>
    </w:p>
    <w:p w:rsidR="006C139A" w:rsidRPr="00266748" w:rsidRDefault="006C139A" w:rsidP="006C139A">
      <w:pPr>
        <w:numPr>
          <w:ilvl w:val="0"/>
          <w:numId w:val="2"/>
        </w:numPr>
        <w:tabs>
          <w:tab w:val="left" w:pos="483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проводятся внешняя оценка образовательной деятельности (родителями) и внутренняя (мониторинг).</w:t>
      </w:r>
      <w:proofErr w:type="gramEnd"/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виды мониторинга: управленческий, медицинский, педагогический, - контроль состояния здоровья детей, - социологические исследования семей. Контроль в детском саду начинается с руководителя,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проходит через все структурные подразделения и направлен на следующие объекты:</w:t>
      </w:r>
    </w:p>
    <w:p w:rsidR="006C139A" w:rsidRPr="005D07DE" w:rsidRDefault="006C139A" w:rsidP="006C139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D07DE">
        <w:rPr>
          <w:rFonts w:ascii="Times New Roman" w:hAnsi="Times New Roman"/>
          <w:sz w:val="28"/>
          <w:szCs w:val="28"/>
          <w:lang w:eastAsia="ru-RU"/>
        </w:rPr>
        <w:t>-охрана и укрепление здоровья воспитанников,</w:t>
      </w:r>
    </w:p>
    <w:p w:rsidR="006C139A" w:rsidRPr="00266748" w:rsidRDefault="006C139A" w:rsidP="006C139A">
      <w:pPr>
        <w:spacing w:after="0" w:line="360" w:lineRule="auto"/>
        <w:ind w:right="4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процесс,</w:t>
      </w:r>
    </w:p>
    <w:p w:rsidR="006C139A" w:rsidRPr="00266748" w:rsidRDefault="006C139A" w:rsidP="006C139A">
      <w:pPr>
        <w:spacing w:after="0" w:line="36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кадры, аттестация педагогов, повышение квалификации, - взаимодействие с социумом,</w:t>
      </w:r>
    </w:p>
    <w:p w:rsidR="006C139A" w:rsidRDefault="006C139A" w:rsidP="006C139A">
      <w:pPr>
        <w:spacing w:after="0" w:line="360" w:lineRule="auto"/>
        <w:ind w:right="2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административно-хозяйственная и финансовая деятельность,</w:t>
      </w:r>
    </w:p>
    <w:p w:rsidR="006C139A" w:rsidRPr="00266748" w:rsidRDefault="006C139A" w:rsidP="006C139A">
      <w:pPr>
        <w:spacing w:after="0" w:line="360" w:lineRule="auto"/>
        <w:ind w:right="2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питание детей,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безопасности и охрана труда работников и жизни воспитанников.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контроля рассматриваются на общих собраниях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тников, педагогических советах.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6C139A" w:rsidRPr="00266748" w:rsidRDefault="006C139A" w:rsidP="006C139A">
      <w:pPr>
        <w:tabs>
          <w:tab w:val="left" w:pos="584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администрация ДОУ традиционно проводит анкетирование родителей с целью:</w:t>
      </w:r>
    </w:p>
    <w:p w:rsidR="006C139A" w:rsidRPr="00266748" w:rsidRDefault="006C139A" w:rsidP="006C139A">
      <w:pPr>
        <w:spacing w:after="0" w:line="360" w:lineRule="auto"/>
        <w:ind w:right="2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удовлетворенности родителей образовательной работой; - изучения отношения родителей к работе ДОУ; - выявление сильных и слабых сторон работы ДОУ.</w:t>
      </w:r>
    </w:p>
    <w:p w:rsidR="006C139A" w:rsidRPr="00266748" w:rsidRDefault="006C139A" w:rsidP="006C139A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анкетирование родителей в 2023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показали: все родители считают работу детского сада удовлетворительной, их полностью удовлетворяют условия образовательной деятельности, присмотра и ухода, режима пребывания детей в детском саду, питания детей.</w:t>
      </w:r>
    </w:p>
    <w:p w:rsidR="006C139A" w:rsidRPr="00266748" w:rsidRDefault="006C139A" w:rsidP="006C139A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6C139A" w:rsidRPr="00266748" w:rsidRDefault="006C139A" w:rsidP="006C139A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качества образования функционирует в соответствии</w:t>
      </w:r>
      <w:r w:rsidRPr="0026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действующего законодательства.</w:t>
      </w:r>
    </w:p>
    <w:p w:rsidR="006C139A" w:rsidRPr="00266748" w:rsidRDefault="006C139A" w:rsidP="006C139A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представленного анализа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детского сада за 2023</w:t>
      </w: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администрация сада и педагогический коллектив видит перед собой следующие перспективы развития:</w:t>
      </w:r>
    </w:p>
    <w:p w:rsidR="006C139A" w:rsidRDefault="006C139A" w:rsidP="006C139A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всестороннему развитию личности ребёнка дошкольного возраста;</w:t>
      </w:r>
    </w:p>
    <w:p w:rsidR="006C139A" w:rsidRPr="00266748" w:rsidRDefault="006C139A" w:rsidP="006C139A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продолжить оснащение предметно-развивающей среды в соответствии с условиями</w:t>
      </w:r>
    </w:p>
    <w:p w:rsidR="006C139A" w:rsidRPr="00266748" w:rsidRDefault="006C139A" w:rsidP="006C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основной образовательной программы дошкольного образования;</w:t>
      </w:r>
    </w:p>
    <w:p w:rsidR="006C139A" w:rsidRPr="00266748" w:rsidRDefault="006C139A" w:rsidP="006C139A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6C139A" w:rsidRPr="00266748" w:rsidRDefault="006C139A" w:rsidP="006C139A">
      <w:pPr>
        <w:spacing w:after="0" w:line="360" w:lineRule="auto"/>
        <w:ind w:left="12" w:right="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-Обеспечение сетевой формы реализации ООП </w:t>
      </w:r>
      <w:proofErr w:type="gramStart"/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C139A" w:rsidRPr="00266748" w:rsidRDefault="006C139A" w:rsidP="006C139A">
      <w:pPr>
        <w:spacing w:after="0" w:line="360" w:lineRule="auto"/>
        <w:ind w:left="12" w:right="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-Активное использование в работе  дистанционных технологий;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139A" w:rsidRPr="00266748" w:rsidRDefault="006C139A" w:rsidP="006C13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6748">
        <w:rPr>
          <w:rFonts w:ascii="Times New Roman" w:hAnsi="Times New Roman"/>
          <w:sz w:val="28"/>
          <w:szCs w:val="28"/>
        </w:rPr>
        <w:t xml:space="preserve">Совершенствование работы по </w:t>
      </w:r>
      <w:r>
        <w:rPr>
          <w:rFonts w:ascii="Times New Roman" w:hAnsi="Times New Roman"/>
          <w:sz w:val="28"/>
          <w:szCs w:val="28"/>
        </w:rPr>
        <w:t>патриотическому воспитанию</w:t>
      </w:r>
      <w:r w:rsidRPr="00266748">
        <w:rPr>
          <w:rFonts w:ascii="Times New Roman" w:hAnsi="Times New Roman"/>
          <w:sz w:val="28"/>
          <w:szCs w:val="28"/>
        </w:rPr>
        <w:t xml:space="preserve"> дошкольников через использование современных педагогических технологий.</w:t>
      </w:r>
    </w:p>
    <w:p w:rsidR="006C139A" w:rsidRPr="00266748" w:rsidRDefault="006C139A" w:rsidP="006C139A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  <w:sectPr w:rsidR="006C139A" w:rsidRPr="00266748" w:rsidSect="006C139A">
          <w:type w:val="continuous"/>
          <w:pgSz w:w="11900" w:h="16838"/>
          <w:pgMar w:top="1048" w:right="846" w:bottom="691" w:left="1440" w:header="0" w:footer="0" w:gutter="0"/>
          <w:cols w:space="720" w:equalWidth="0">
            <w:col w:w="9620"/>
          </w:cols>
        </w:sectPr>
      </w:pPr>
    </w:p>
    <w:p w:rsidR="006C139A" w:rsidRPr="00266748" w:rsidRDefault="006C139A" w:rsidP="006C139A">
      <w:pPr>
        <w:pStyle w:val="a4"/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6C139A" w:rsidRPr="00266748" w:rsidRDefault="006C139A" w:rsidP="006C13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1E16" w:rsidRPr="00392DB8" w:rsidRDefault="00161E16" w:rsidP="00161E16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E16" w:rsidRPr="00392DB8">
          <w:type w:val="continuous"/>
          <w:pgSz w:w="11900" w:h="16838"/>
          <w:pgMar w:top="698" w:right="726" w:bottom="756" w:left="1440" w:header="0" w:footer="0" w:gutter="0"/>
          <w:cols w:space="720" w:equalWidth="0">
            <w:col w:w="9740"/>
          </w:cols>
        </w:sectPr>
      </w:pPr>
    </w:p>
    <w:p w:rsidR="002E2F79" w:rsidRDefault="00161E16" w:rsidP="005D07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Показатели деятельности МБДОУ детского сада №</w:t>
      </w:r>
      <w:r w:rsidR="00C0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«Мишутка»</w:t>
      </w:r>
    </w:p>
    <w:p w:rsidR="005D07DE" w:rsidRDefault="00C02123" w:rsidP="005D07D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Карачева за 2023</w:t>
      </w:r>
      <w:r w:rsidR="00161E16"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год, подлежащие </w:t>
      </w:r>
      <w:proofErr w:type="spellStart"/>
      <w:r w:rsidR="00161E16" w:rsidRPr="00D53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="002E2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61E16" w:rsidRPr="00D539E0" w:rsidRDefault="00161E16" w:rsidP="00161E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E0">
        <w:rPr>
          <w:rFonts w:ascii="Times New Roman" w:eastAsia="Times New Roman" w:hAnsi="Times New Roman" w:cs="Times New Roman"/>
          <w:sz w:val="28"/>
          <w:szCs w:val="28"/>
          <w:lang w:eastAsia="ru-RU"/>
        </w:rPr>
        <w:t>( Утвержденные Приказом Министерства образования и науки РФ от 10 декабря 2013года №1324)</w:t>
      </w:r>
    </w:p>
    <w:tbl>
      <w:tblPr>
        <w:tblW w:w="9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512"/>
        <w:gridCol w:w="1554"/>
      </w:tblGrid>
      <w:tr w:rsidR="00161E16" w:rsidRPr="00D539E0" w:rsidTr="002E2F79">
        <w:tc>
          <w:tcPr>
            <w:tcW w:w="852" w:type="dxa"/>
            <w:shd w:val="clear" w:color="auto" w:fill="auto"/>
            <w:vAlign w:val="center"/>
          </w:tcPr>
          <w:p w:rsidR="00161E16" w:rsidRPr="00D539E0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D539E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N п/п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61E16" w:rsidRPr="00D539E0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D539E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Показатели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61E16" w:rsidRPr="00D539E0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39E0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Единица измерения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Образовательная деятельность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2E2F79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124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полного дня (8 - 12 часов)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2E2F79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124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кратковременного пребывания (3 - 5 часов)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E2F79">
        <w:trPr>
          <w:trHeight w:val="430"/>
        </w:trPr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1.1.3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семейной дошкольной группе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5D07D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1.1.4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воспитанников в возрасте до 3 лет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2E2F79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24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1.3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воспитанников в возрасте от 3 до 8 лет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2E2F79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100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2E2F79" w:rsidP="002405FE">
            <w:pPr>
              <w:suppressAutoHyphens/>
              <w:snapToGrid w:val="0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124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1.4.1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полного дня (8 – 10,5 часов)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100 %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1.4.2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продленного дня (12 – 10,5 часов)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1.4.3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 режиме круглосуточного пребывания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napToGrid w:val="0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61E16" w:rsidRPr="00371FEA" w:rsidRDefault="002E2F79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/0, 8</w:t>
            </w:r>
            <w:r w:rsidR="00A333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32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1.5.1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2E2F79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1/0,8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1.5.2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1.5.3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 присмотру и уходу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1.6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</w:t>
            </w:r>
            <w:r w:rsidR="002E2F79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день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1.7.1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7</w:t>
            </w:r>
            <w:r w:rsidR="0023264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человек/ 58,3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%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1.7.2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7</w:t>
            </w:r>
            <w:r w:rsidR="0023264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человек/ 58.3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1.7.3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</w:t>
            </w:r>
            <w:r w:rsidR="00E172D1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ловек   41,6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1.7.4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A333BA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 человек   41,6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1.8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4" w:type="dxa"/>
            <w:shd w:val="clear" w:color="auto" w:fill="auto"/>
          </w:tcPr>
          <w:p w:rsidR="00E172D1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="00E172D1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  <w:p w:rsidR="00161E16" w:rsidRPr="00371FEA" w:rsidRDefault="00E172D1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100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1.8.1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Высшая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6 человека 50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1.8.2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Первая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E172D1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6 человек 50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1.9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1.9.1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До 5 лет</w:t>
            </w:r>
          </w:p>
        </w:tc>
        <w:tc>
          <w:tcPr>
            <w:tcW w:w="1554" w:type="dxa"/>
            <w:shd w:val="clear" w:color="auto" w:fill="auto"/>
          </w:tcPr>
          <w:p w:rsidR="00161E16" w:rsidRPr="005D07DE" w:rsidRDefault="00161E16" w:rsidP="005D07D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1.9.2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Свыше 30 лет</w:t>
            </w:r>
          </w:p>
        </w:tc>
        <w:tc>
          <w:tcPr>
            <w:tcW w:w="1554" w:type="dxa"/>
            <w:shd w:val="clear" w:color="auto" w:fill="auto"/>
          </w:tcPr>
          <w:p w:rsidR="00161E16" w:rsidRDefault="0023264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</w:t>
            </w:r>
            <w:r w:rsidR="00161E1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человека</w:t>
            </w:r>
          </w:p>
          <w:p w:rsidR="00161E16" w:rsidRPr="00371FEA" w:rsidRDefault="0023264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</w:t>
            </w:r>
            <w:r w:rsidR="00161E1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1.10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E172D1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3человека 25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%</w:t>
            </w:r>
          </w:p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человек/ 100%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1.13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человек/ 100%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1.14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2E2F79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12/ 124</w:t>
            </w:r>
            <w:r w:rsidR="00161E16"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человек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Музыкального руководителя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Инструктора по физической культуре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1.15.3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Учителя-логопеда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1.15.4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Логопеда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1.15.5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Учителя-дефектолога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1.15.6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Педагога-психолога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2.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Инфраструктура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2.1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4,2кв. м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2.2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4,2</w:t>
            </w: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кв. м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2.3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физкультурного зала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2.4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музыкального зала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  <w:tr w:rsidR="00161E16" w:rsidRPr="00371FEA" w:rsidTr="002E2F79">
        <w:tc>
          <w:tcPr>
            <w:tcW w:w="85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2.5</w:t>
            </w:r>
          </w:p>
        </w:tc>
        <w:tc>
          <w:tcPr>
            <w:tcW w:w="7512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4" w:type="dxa"/>
            <w:shd w:val="clear" w:color="auto" w:fill="auto"/>
          </w:tcPr>
          <w:p w:rsidR="00161E16" w:rsidRPr="00371FEA" w:rsidRDefault="00161E16" w:rsidP="002405FE">
            <w:pPr>
              <w:suppressAutoHyphens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FE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да</w:t>
            </w:r>
          </w:p>
        </w:tc>
      </w:tr>
    </w:tbl>
    <w:p w:rsidR="00161E16" w:rsidRPr="00E305A0" w:rsidRDefault="00161E16" w:rsidP="00161E1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61E16" w:rsidRPr="00E305A0">
          <w:pgSz w:w="11900" w:h="16838"/>
          <w:pgMar w:top="710" w:right="846" w:bottom="948" w:left="1440" w:header="0" w:footer="0" w:gutter="0"/>
          <w:cols w:space="720" w:equalWidth="0">
            <w:col w:w="9620"/>
          </w:cols>
        </w:sectPr>
      </w:pPr>
    </w:p>
    <w:p w:rsidR="00161E16" w:rsidRDefault="00161E16" w:rsidP="00161E16">
      <w:pPr>
        <w:spacing w:after="0" w:line="276" w:lineRule="exact"/>
      </w:pPr>
    </w:p>
    <w:p w:rsidR="00CD1D99" w:rsidRDefault="00CD1D99"/>
    <w:sectPr w:rsidR="00CD1D99" w:rsidSect="00AA7A9E">
      <w:pgSz w:w="11900" w:h="16838"/>
      <w:pgMar w:top="710" w:right="706" w:bottom="866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7542E68"/>
    <w:lvl w:ilvl="0" w:tplc="B3F68096">
      <w:start w:val="1"/>
      <w:numFmt w:val="bullet"/>
      <w:lvlText w:val="В"/>
      <w:lvlJc w:val="left"/>
    </w:lvl>
    <w:lvl w:ilvl="1" w:tplc="5B9AB212">
      <w:numFmt w:val="decimal"/>
      <w:lvlText w:val=""/>
      <w:lvlJc w:val="left"/>
    </w:lvl>
    <w:lvl w:ilvl="2" w:tplc="0FC2FB5E">
      <w:numFmt w:val="decimal"/>
      <w:lvlText w:val=""/>
      <w:lvlJc w:val="left"/>
    </w:lvl>
    <w:lvl w:ilvl="3" w:tplc="009232E8">
      <w:numFmt w:val="decimal"/>
      <w:lvlText w:val=""/>
      <w:lvlJc w:val="left"/>
    </w:lvl>
    <w:lvl w:ilvl="4" w:tplc="716227E4">
      <w:numFmt w:val="decimal"/>
      <w:lvlText w:val=""/>
      <w:lvlJc w:val="left"/>
    </w:lvl>
    <w:lvl w:ilvl="5" w:tplc="C0AE4CEE">
      <w:numFmt w:val="decimal"/>
      <w:lvlText w:val=""/>
      <w:lvlJc w:val="left"/>
    </w:lvl>
    <w:lvl w:ilvl="6" w:tplc="9CE221BA">
      <w:numFmt w:val="decimal"/>
      <w:lvlText w:val=""/>
      <w:lvlJc w:val="left"/>
    </w:lvl>
    <w:lvl w:ilvl="7" w:tplc="5D922948">
      <w:numFmt w:val="decimal"/>
      <w:lvlText w:val=""/>
      <w:lvlJc w:val="left"/>
    </w:lvl>
    <w:lvl w:ilvl="8" w:tplc="135274F6">
      <w:numFmt w:val="decimal"/>
      <w:lvlText w:val=""/>
      <w:lvlJc w:val="left"/>
    </w:lvl>
  </w:abstractNum>
  <w:abstractNum w:abstractNumId="1">
    <w:nsid w:val="000054DE"/>
    <w:multiLevelType w:val="hybridMultilevel"/>
    <w:tmpl w:val="CBD8B420"/>
    <w:lvl w:ilvl="0" w:tplc="A0F67314">
      <w:start w:val="1"/>
      <w:numFmt w:val="bullet"/>
      <w:lvlText w:val="В"/>
      <w:lvlJc w:val="left"/>
    </w:lvl>
    <w:lvl w:ilvl="1" w:tplc="4420F49A">
      <w:numFmt w:val="decimal"/>
      <w:lvlText w:val=""/>
      <w:lvlJc w:val="left"/>
    </w:lvl>
    <w:lvl w:ilvl="2" w:tplc="8236DBAE">
      <w:numFmt w:val="decimal"/>
      <w:lvlText w:val=""/>
      <w:lvlJc w:val="left"/>
    </w:lvl>
    <w:lvl w:ilvl="3" w:tplc="22F80024">
      <w:numFmt w:val="decimal"/>
      <w:lvlText w:val=""/>
      <w:lvlJc w:val="left"/>
    </w:lvl>
    <w:lvl w:ilvl="4" w:tplc="B26EBC3C">
      <w:numFmt w:val="decimal"/>
      <w:lvlText w:val=""/>
      <w:lvlJc w:val="left"/>
    </w:lvl>
    <w:lvl w:ilvl="5" w:tplc="F3E8CBC8">
      <w:numFmt w:val="decimal"/>
      <w:lvlText w:val=""/>
      <w:lvlJc w:val="left"/>
    </w:lvl>
    <w:lvl w:ilvl="6" w:tplc="2CAAF40A">
      <w:numFmt w:val="decimal"/>
      <w:lvlText w:val=""/>
      <w:lvlJc w:val="left"/>
    </w:lvl>
    <w:lvl w:ilvl="7" w:tplc="CEB46FCE">
      <w:numFmt w:val="decimal"/>
      <w:lvlText w:val=""/>
      <w:lvlJc w:val="left"/>
    </w:lvl>
    <w:lvl w:ilvl="8" w:tplc="977A8F0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3C"/>
    <w:rsid w:val="00161E16"/>
    <w:rsid w:val="00232646"/>
    <w:rsid w:val="002E2F79"/>
    <w:rsid w:val="0055653C"/>
    <w:rsid w:val="005D07DE"/>
    <w:rsid w:val="006C139A"/>
    <w:rsid w:val="006F1ADC"/>
    <w:rsid w:val="00951DCA"/>
    <w:rsid w:val="00A333BA"/>
    <w:rsid w:val="00C02123"/>
    <w:rsid w:val="00CD1D99"/>
    <w:rsid w:val="00E172D1"/>
    <w:rsid w:val="00E3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E1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E1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 развитие</c:v>
                </c:pt>
                <c:pt idx="4">
                  <c:v>Художественно-эстетическое  развитие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0.92</c:v>
                </c:pt>
                <c:pt idx="1">
                  <c:v>0.9</c:v>
                </c:pt>
                <c:pt idx="2">
                  <c:v>0.89</c:v>
                </c:pt>
                <c:pt idx="3">
                  <c:v>0.75</c:v>
                </c:pt>
                <c:pt idx="4">
                  <c:v>0.87</c:v>
                </c:pt>
                <c:pt idx="5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6E-439F-A4A7-7FA2E907AE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сформировано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 развитие</c:v>
                </c:pt>
                <c:pt idx="4">
                  <c:v>Художественно-эстетическое  развитие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0.08</c:v>
                </c:pt>
                <c:pt idx="1">
                  <c:v>0.1</c:v>
                </c:pt>
                <c:pt idx="2">
                  <c:v>0.11</c:v>
                </c:pt>
                <c:pt idx="3">
                  <c:v>0.25</c:v>
                </c:pt>
                <c:pt idx="4">
                  <c:v>0.13</c:v>
                </c:pt>
                <c:pt idx="5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6E-439F-A4A7-7FA2E907AE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частично сформировано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 развитие</c:v>
                </c:pt>
                <c:pt idx="4">
                  <c:v>Художественно-эстетическое  развитие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6E-439F-A4A7-7FA2E907AE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83584"/>
        <c:axId val="36158208"/>
      </c:barChart>
      <c:catAx>
        <c:axId val="7968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158208"/>
        <c:crosses val="autoZero"/>
        <c:auto val="1"/>
        <c:lblAlgn val="ctr"/>
        <c:lblOffset val="100"/>
        <c:noMultiLvlLbl val="0"/>
      </c:catAx>
      <c:valAx>
        <c:axId val="36158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68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ASMIN</cp:lastModifiedBy>
  <cp:revision>9</cp:revision>
  <cp:lastPrinted>2024-01-22T12:36:00Z</cp:lastPrinted>
  <dcterms:created xsi:type="dcterms:W3CDTF">2022-01-24T20:49:00Z</dcterms:created>
  <dcterms:modified xsi:type="dcterms:W3CDTF">2024-01-22T12:45:00Z</dcterms:modified>
</cp:coreProperties>
</file>